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B93F8">
      <w:pPr>
        <w:pStyle w:val="4"/>
        <w:widowControl/>
        <w:spacing w:before="0" w:beforeAutospacing="0" w:after="0" w:afterAutospacing="0" w:line="600" w:lineRule="exact"/>
        <w:ind w:firstLine="0" w:firstLineChars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附件</w:t>
      </w:r>
      <w:r>
        <w:rPr>
          <w:rFonts w:hint="eastAsia" w:ascii="宋体" w:hAnsi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2</w:t>
      </w:r>
      <w:bookmarkStart w:id="0" w:name="_GoBack"/>
      <w:bookmarkEnd w:id="0"/>
    </w:p>
    <w:p w14:paraId="3E81FFB6">
      <w:pPr>
        <w:pStyle w:val="4"/>
        <w:widowControl/>
        <w:spacing w:before="0" w:beforeAutospacing="0" w:after="0" w:afterAutospacing="0" w:line="60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承诺书</w:t>
      </w:r>
    </w:p>
    <w:p w14:paraId="54E39642">
      <w:pPr>
        <w:snapToGrid w:val="0"/>
        <w:spacing w:line="600" w:lineRule="exact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致福建外贸中心物业管理有限公司：</w:t>
      </w:r>
    </w:p>
    <w:p w14:paraId="3B556389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1.我方承诺的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总价（含税）为人民币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（数字小写表述），即人民币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（中文大写表述）。</w:t>
      </w:r>
    </w:p>
    <w:p w14:paraId="69CB13C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2.我方已详细审查全部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文件和有关附件，我方完全熟悉和理解其中的要求、条款和条件，我方将自行承担因对全部文件理解不正确或误解而产生的相应后果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的要求及规定，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提交报价文件后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不修改、不撤销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文件。</w:t>
      </w:r>
    </w:p>
    <w:p w14:paraId="5512FDC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.如果我方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中选，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</w:rPr>
        <w:t>保证金转为履约保证金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  <w:t>。</w:t>
      </w:r>
    </w:p>
    <w:p w14:paraId="05A4F072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如果我方违反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承诺，我方自行承担被取消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履约保证金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不予退还等所有有关的后果和责任，且无异议。</w:t>
      </w:r>
    </w:p>
    <w:p w14:paraId="11764092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后，如果不按规定与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签订合同或者签订合同后不履行其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承诺或者其它由于自身原因造成无法履行合同的，均视为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违约，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人资格，如果合同尚未签订则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我方的报价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保证金将不予退还；如果已经签订合同的，则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转为的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履约保证金将不予退还，且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有权单方终止合同，我方还要自行承担因此造成的所有法律责任和损失。我方给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造成损失的超过保证金数额的，还必须进行赔偿，且无异议。</w:t>
      </w:r>
    </w:p>
    <w:p w14:paraId="11786F37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="宋体" w:hAnsi="宋体" w:cs="宋体"/>
          <w:sz w:val="24"/>
          <w:szCs w:val="24"/>
          <w:highlight w:val="none"/>
        </w:rPr>
        <w:t>我方承诺不转包、不分包，否则自愿放弃保证金并赔偿采购方损失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。</w:t>
      </w:r>
    </w:p>
    <w:p w14:paraId="101895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用于退还保证金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</w:p>
    <w:p w14:paraId="4EE984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户  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053932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开户行：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AA53F3A">
      <w:pPr>
        <w:widowControl/>
        <w:kinsoku w:val="0"/>
        <w:autoSpaceDE w:val="0"/>
        <w:autoSpaceDN w:val="0"/>
        <w:adjustRightIn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帐  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FAAC11D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联系方式、电子信箱和通信地址等信息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填写无误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，我方自行承担信息错误、通讯设备故障或延误查收信息给我方带来的后果和责任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。</w:t>
      </w:r>
    </w:p>
    <w:p w14:paraId="79569C1A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名称：（加盖公章）：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</w:t>
      </w:r>
    </w:p>
    <w:p w14:paraId="751DAC0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</w:p>
    <w:p w14:paraId="5BA9589C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电子信箱：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            </w:t>
      </w:r>
    </w:p>
    <w:p w14:paraId="22B9999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通信地址：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                                       </w:t>
      </w:r>
    </w:p>
    <w:p w14:paraId="0C199546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highlight w:val="none"/>
          <w:lang w:val="en-US" w:eastAsia="zh-CN" w:bidi="ar-SA"/>
        </w:rPr>
        <w:sectPr>
          <w:pgSz w:w="11906" w:h="16838"/>
          <w:pgMar w:top="1671" w:right="1644" w:bottom="1701" w:left="164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日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 期：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</w:p>
    <w:p w14:paraId="6E4121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0FA82BA5"/>
    <w:rsid w:val="1B3722B5"/>
    <w:rsid w:val="71FE1E94"/>
    <w:rsid w:val="7DE21EBE"/>
    <w:rsid w:val="B67F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